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ai-system-impact-assessment"/>
    <w:p>
      <w:pPr>
        <w:pStyle w:val="Heading1"/>
      </w:pPr>
      <w:r>
        <w:t xml:space="preserve">AI System Impact Assessment</w:t>
      </w:r>
    </w:p>
    <w:p>
      <w:pPr>
        <w:pStyle w:val="FirstParagraph"/>
      </w:pPr>
      <w:r>
        <w:t xml:space="preserve">ISO/IEC 42001 A.5. This is a worked example for the copilot in the lab, pre-filled with</w:t>
      </w:r>
      <w:r>
        <w:t xml:space="preserve"> </w:t>
      </w:r>
      <w:r>
        <w:t xml:space="preserve">the five failures the lab reproduces so you can adapt it rather than start from a blank</w:t>
      </w:r>
      <w:r>
        <w:t xml:space="preserve"> </w:t>
      </w:r>
      <w:r>
        <w:t xml:space="preserve">page. It covers the assessment process (A.5.2), its documentation (A.5.3), impact on</w:t>
      </w:r>
      <w:r>
        <w:t xml:space="preserve"> </w:t>
      </w:r>
      <w:r>
        <w:t xml:space="preserve">individuals or groups (A.5.4), and societal impact (A.5.5).</w:t>
      </w:r>
    </w:p>
    <w:bookmarkStart w:id="9" w:name="Xf6e2704bca780f9003ac0c5253c3e3bc90b8006"/>
    <w:p>
      <w:pPr>
        <w:pStyle w:val="Heading2"/>
      </w:pPr>
      <w:r>
        <w:t xml:space="preserve">1. Header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Assessment ID</w:t>
            </w:r>
          </w:p>
        </w:tc>
        <w:tc>
          <w:tcPr/>
          <w:p>
            <w:pPr>
              <w:pStyle w:val="Compact"/>
            </w:pPr>
            <w:r>
              <w:t xml:space="preserve">AIMS-001-AIA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System</w:t>
            </w:r>
          </w:p>
        </w:tc>
        <w:tc>
          <w:tcPr/>
          <w:p>
            <w:pPr>
              <w:pStyle w:val="Compact"/>
            </w:pPr>
            <w:r>
              <w:t xml:space="preserve">ACME Internal Knowledge Copilot (AIMS-001)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Assessor</w:t>
            </w:r>
          </w:p>
        </w:tc>
        <w:tc>
          <w:tcPr/>
          <w:p>
            <w:pPr>
              <w:pStyle w:val="Compact"/>
            </w:pPr>
            <w:r>
              <w:t xml:space="preserve">AI Governance Lead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2026-07-17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Next review</w:t>
            </w:r>
          </w:p>
        </w:tc>
        <w:tc>
          <w:tcPr/>
          <w:p>
            <w:pPr>
              <w:pStyle w:val="Compact"/>
            </w:pPr>
            <w:r>
              <w:t xml:space="preserve">2026-10-17, or on any material change</w:t>
            </w:r>
          </w:p>
        </w:tc>
      </w:tr>
    </w:tbl>
    <w:bookmarkEnd w:id="9"/>
    <w:bookmarkStart w:id="10" w:name="Xb66d8751654b4b3bfdfa8df98730d37eb4be826"/>
    <w:p>
      <w:pPr>
        <w:pStyle w:val="Heading2"/>
      </w:pPr>
      <w:r>
        <w:t xml:space="preserve">2. Scope</w:t>
      </w:r>
    </w:p>
    <w:p>
      <w:pPr>
        <w:pStyle w:val="FirstParagraph"/>
      </w:pPr>
      <w:r>
        <w:t xml:space="preserve">A retrieval-augmented copilot answering employee questions over internal documents,</w:t>
      </w:r>
      <w:r>
        <w:t xml:space="preserve"> </w:t>
      </w:r>
      <w:r>
        <w:t xml:space="preserve">with an email tool that can take an outward action. The assessment considers</w:t>
      </w:r>
      <w:r>
        <w:t xml:space="preserve"> </w:t>
      </w:r>
      <w:r>
        <w:t xml:space="preserve">confidentiality of restricted documents, processing of personal data, quality of</w:t>
      </w:r>
      <w:r>
        <w:t xml:space="preserve"> </w:t>
      </w:r>
      <w:r>
        <w:t xml:space="preserve">answers, and the ability of the system to act.</w:t>
      </w:r>
    </w:p>
    <w:bookmarkEnd w:id="10"/>
    <w:bookmarkStart w:id="11" w:name="X90e3833efc6b49644926473e54172805943b8b9"/>
    <w:p>
      <w:pPr>
        <w:pStyle w:val="Heading2"/>
      </w:pPr>
      <w:r>
        <w:t xml:space="preserve">3. Scoring scales</w:t>
      </w:r>
    </w:p>
    <w:p>
      <w:pPr>
        <w:pStyle w:val="FirstParagraph"/>
      </w:pPr>
      <w:r>
        <w:t xml:space="preserve">Likelihood, for the system as operated without the control in place: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Rating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Expected to occur in normal use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Plausible under common conditions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Requires unusual conditions</w:t>
            </w:r>
          </w:p>
        </w:tc>
      </w:tr>
    </w:tbl>
    <w:p>
      <w:pPr>
        <w:pStyle w:val="BodyText"/>
      </w:pPr>
      <w:r>
        <w:t xml:space="preserve">Impact, worst credible outcome of a single occurrence: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Rating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Serious harm to an individual, or loss of confidential data, or regulatory breach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Contained harm, recoverable, limited exposure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Minor or negligible effect</w:t>
            </w:r>
          </w:p>
        </w:tc>
      </w:tr>
    </w:tbl>
    <w:p>
      <w:pPr>
        <w:pStyle w:val="BodyText"/>
      </w:pPr>
      <w:r>
        <w:t xml:space="preserve">Risk rating combines the two using the matrix below.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Likelihood \ Impact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Critical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11"/>
    <w:bookmarkStart w:id="12" w:name="Xa8f51511318efb0678b276a14e215d24635a243"/>
    <w:p>
      <w:pPr>
        <w:pStyle w:val="Heading2"/>
      </w:pPr>
      <w:r>
        <w:t xml:space="preserve">4. Affected interests</w:t>
      </w:r>
    </w:p>
    <w:p>
      <w:pPr>
        <w:pStyle w:val="FirstParagraph"/>
      </w:pPr>
      <w:r>
        <w:t xml:space="preserve">Employees whose personal data is processed, individuals named in HR documents, and the</w:t>
      </w:r>
      <w:r>
        <w:t xml:space="preserve"> </w:t>
      </w:r>
      <w:r>
        <w:t xml:space="preserve">organisation's interest in keeping executive, HR, and workforce information</w:t>
      </w:r>
      <w:r>
        <w:t xml:space="preserve"> </w:t>
      </w:r>
      <w:r>
        <w:t xml:space="preserve">confidential.</w:t>
      </w:r>
    </w:p>
    <w:bookmarkEnd w:id="12"/>
    <w:bookmarkStart w:id="13" w:name="Xf91e1ac6ce6fd3b67829e39025ac0fdf936e642"/>
    <w:p>
      <w:pPr>
        <w:pStyle w:val="Heading2"/>
      </w:pPr>
      <w:r>
        <w:t xml:space="preserve">5. Risk scenarios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Scenario</w:t>
            </w:r>
          </w:p>
        </w:tc>
        <w:tc>
          <w:tcPr/>
          <w:p>
            <w:pPr>
              <w:pStyle w:val="Compact"/>
            </w:pPr>
            <w:r>
              <w:t xml:space="preserve">Likelihood</w:t>
            </w:r>
          </w:p>
        </w:tc>
        <w:tc>
          <w:tcPr/>
          <w:p>
            <w:pPr>
              <w:pStyle w:val="Compact"/>
            </w:pPr>
            <w:r>
              <w:t xml:space="preserve">Impact</w:t>
            </w:r>
          </w:p>
        </w:tc>
        <w:tc>
          <w:tcPr/>
          <w:p>
            <w:pPr>
              <w:pStyle w:val="Compact"/>
            </w:pPr>
            <w:r>
              <w:t xml:space="preserve">Rating</w:t>
            </w:r>
          </w:p>
        </w:tc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Residual</w:t>
            </w:r>
          </w:p>
        </w:tc>
        <w:tc>
          <w:tcPr/>
          <w:p>
            <w:pPr>
              <w:pStyle w:val="Compact"/>
            </w:pPr>
            <w:r>
              <w:t xml:space="preserve">Mitigation owner</w:t>
            </w:r>
          </w:p>
        </w:tc>
        <w:tc>
          <w:tcPr/>
          <w:p>
            <w:pPr>
              <w:pStyle w:val="Compact"/>
            </w:pPr>
            <w:r>
              <w:t xml:space="preserve">Target date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F1</w:t>
            </w:r>
          </w:p>
        </w:tc>
        <w:tc>
          <w:tcPr/>
          <w:p>
            <w:pPr>
              <w:pStyle w:val="Compact"/>
            </w:pPr>
            <w:r>
              <w:t xml:space="preserve">Restricted HR documents returned to general staff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Critical</w:t>
            </w:r>
          </w:p>
        </w:tc>
        <w:tc>
          <w:tcPr/>
          <w:p>
            <w:pPr>
              <w:pStyle w:val="Compact"/>
            </w:pPr>
            <w:r>
              <w:t xml:space="preserve">A.7 query-time access filter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Platform Engineering</w:t>
            </w:r>
          </w:p>
        </w:tc>
        <w:tc>
          <w:tcPr/>
          <w:p>
            <w:pPr>
              <w:pStyle w:val="Compact"/>
            </w:pPr>
            <w:r>
              <w:t xml:space="preserve">2026-05-30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F2</w:t>
            </w:r>
          </w:p>
        </w:tc>
        <w:tc>
          <w:tcPr/>
          <w:p>
            <w:pPr>
              <w:pStyle w:val="Compact"/>
            </w:pPr>
            <w:r>
              <w:t xml:space="preserve">Injected instructions in a document drive tool-based exfiltration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A.5 untrusted-data fence, tool and recipient allowlist, approval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Platform Engineering</w:t>
            </w:r>
          </w:p>
        </w:tc>
        <w:tc>
          <w:tcPr/>
          <w:p>
            <w:pPr>
              <w:pStyle w:val="Compact"/>
            </w:pPr>
            <w:r>
              <w:t xml:space="preserve">2026-06-06</w:t>
            </w:r>
          </w:p>
        </w:tc>
      </w:tr>
      <w:tr>
        <w:tc>
          <w:tcPr/>
          <w:p>
            <w:pPr>
              <w:pStyle w:val="Compact"/>
            </w:pPr>
            <w:r>
              <w:t xml:space="preserve">F3</w:t>
            </w:r>
          </w:p>
        </w:tc>
        <w:tc>
          <w:tcPr/>
          <w:p>
            <w:pPr>
              <w:pStyle w:val="Compact"/>
            </w:pPr>
            <w:r>
              <w:t xml:space="preserve">Confident hallucination presented with citations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A.6.2.4 grounding threshold and refusal</w:t>
            </w:r>
          </w:p>
        </w:tc>
        <w:tc>
          <w:tcPr/>
          <w:p>
            <w:pPr>
              <w:pStyle w:val="Compact"/>
            </w:pPr>
            <w:r>
              <w:t xml:space="preserve">Low to Medium</w:t>
            </w:r>
          </w:p>
        </w:tc>
        <w:tc>
          <w:tcPr/>
          <w:p>
            <w:pPr>
              <w:pStyle w:val="Compact"/>
            </w:pPr>
            <w:r>
              <w:t xml:space="preserve">ML Engineering</w:t>
            </w:r>
          </w:p>
        </w:tc>
        <w:tc>
          <w:tcPr/>
          <w:p>
            <w:pPr>
              <w:pStyle w:val="Compact"/>
            </w:pPr>
            <w:r>
              <w:t xml:space="preserve">2026-06-13</w:t>
            </w:r>
          </w:p>
        </w:tc>
      </w:tr>
      <w:tr>
        <w:tc>
          <w:tcPr/>
          <w:p>
            <w:pPr>
              <w:pStyle w:val="Compact"/>
            </w:pPr>
            <w:r>
              <w:t xml:space="preserve">F4</w:t>
            </w:r>
          </w:p>
        </w:tc>
        <w:tc>
          <w:tcPr/>
          <w:p>
            <w:pPr>
              <w:pStyle w:val="Compact"/>
            </w:pPr>
            <w:r>
              <w:t xml:space="preserve">Personal data embedded in the store and retained in logs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Critical</w:t>
            </w:r>
          </w:p>
        </w:tc>
        <w:tc>
          <w:tcPr/>
          <w:p>
            <w:pPr>
              <w:pStyle w:val="Compact"/>
            </w:pPr>
            <w:r>
              <w:t xml:space="preserve">A.7 and clause 7.5 detection, redaction, retention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Data Engineering</w:t>
            </w:r>
          </w:p>
        </w:tc>
        <w:tc>
          <w:tcPr/>
          <w:p>
            <w:pPr>
              <w:pStyle w:val="Compact"/>
            </w:pPr>
            <w:r>
              <w:t xml:space="preserve">2026-05-30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F5</w:t>
            </w:r>
          </w:p>
        </w:tc>
        <w:tc>
          <w:tcPr/>
          <w:p>
            <w:pPr>
              <w:pStyle w:val="Compact"/>
            </w:pPr>
            <w:r>
              <w:t xml:space="preserve">No audit trail, and the system is unknown to security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Critical</w:t>
            </w:r>
          </w:p>
        </w:tc>
        <w:tc>
          <w:tcPr/>
          <w:p>
            <w:pPr>
              <w:pStyle w:val="Compact"/>
            </w:pPr>
            <w:r>
              <w:t xml:space="preserve">A.6.2.8 event logs, Clause 4.3 inventory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Security</w:t>
            </w:r>
          </w:p>
        </w:tc>
        <w:tc>
          <w:tcPr/>
          <w:p>
            <w:pPr>
              <w:pStyle w:val="Compact"/>
            </w:pPr>
            <w:r>
              <w:t xml:space="preserve">2026-05-23</w:t>
            </w:r>
          </w:p>
        </w:tc>
      </w:tr>
    </w:tbl>
    <w:bookmarkEnd w:id="13"/>
    <w:bookmarkStart w:id="14" w:name="X13b773cd6d41f222f1265a97deb8fd14873e085"/>
    <w:p>
      <w:pPr>
        <w:pStyle w:val="Heading2"/>
      </w:pPr>
      <w:r>
        <w:t xml:space="preserve">6. Impact on individuals or groups (A.5.4)</w:t>
      </w:r>
    </w:p>
    <w:p>
      <w:pPr>
        <w:pStyle w:val="FirstParagraph"/>
      </w:pPr>
      <w:r>
        <w:t xml:space="preserve">The workforce reduction plan and the compensation records contain personal data about</w:t>
      </w:r>
      <w:r>
        <w:t xml:space="preserve"> </w:t>
      </w:r>
      <w:r>
        <w:t xml:space="preserve">identifiable employees. An access leak or a log that retains this data exposes those</w:t>
      </w:r>
      <w:r>
        <w:t xml:space="preserve"> </w:t>
      </w:r>
      <w:r>
        <w:t xml:space="preserve">individuals to loss of privacy and, in the case of the reduction plan, to distress and</w:t>
      </w:r>
      <w:r>
        <w:t xml:space="preserve"> </w:t>
      </w:r>
      <w:r>
        <w:t xml:space="preserve">unfair treatment ahead of any formal process. The access filter, the PII redaction at</w:t>
      </w:r>
      <w:r>
        <w:t xml:space="preserve"> </w:t>
      </w:r>
      <w:r>
        <w:t xml:space="preserve">ingestion and in logs, and the retention limit are the controls that reduce this to a</w:t>
      </w:r>
      <w:r>
        <w:t xml:space="preserve"> </w:t>
      </w:r>
      <w:r>
        <w:t xml:space="preserve">low residual. Affected individuals are not asked to interact with the system, so the</w:t>
      </w:r>
      <w:r>
        <w:t xml:space="preserve"> </w:t>
      </w:r>
      <w:r>
        <w:t xml:space="preserve">mitigation rests on the operator rather than on user consent.</w:t>
      </w:r>
    </w:p>
    <w:bookmarkEnd w:id="14"/>
    <w:bookmarkStart w:id="15" w:name="Xe58984e11c8d3b5bd378597811354c2f1b369ba"/>
    <w:p>
      <w:pPr>
        <w:pStyle w:val="Heading2"/>
      </w:pPr>
      <w:r>
        <w:t xml:space="preserve">7. Societal impact (A.5.5)</w:t>
      </w:r>
    </w:p>
    <w:p>
      <w:pPr>
        <w:pStyle w:val="FirstParagraph"/>
      </w:pPr>
      <w:r>
        <w:t xml:space="preserve">As an internal productivity tool the broader societal impact is limited. The relevant</w:t>
      </w:r>
      <w:r>
        <w:t xml:space="preserve"> </w:t>
      </w:r>
      <w:r>
        <w:t xml:space="preserve">wider concern is normalisation of an assistant that can act on people's data without</w:t>
      </w:r>
      <w:r>
        <w:t xml:space="preserve"> </w:t>
      </w:r>
      <w:r>
        <w:t xml:space="preserve">oversight. The human approval gate on outward actions and the audit trail keep a person</w:t>
      </w:r>
      <w:r>
        <w:t xml:space="preserve"> </w:t>
      </w:r>
      <w:r>
        <w:t xml:space="preserve">accountable for anything the system does, which is the posture that scales safely to</w:t>
      </w:r>
      <w:r>
        <w:t xml:space="preserve"> </w:t>
      </w:r>
      <w:r>
        <w:t xml:space="preserve">higher-impact systems later.</w:t>
      </w:r>
    </w:p>
    <w:bookmarkEnd w:id="15"/>
    <w:bookmarkStart w:id="16" w:name="X3fd29d0aef476c310d503ea37461d42a4c85aa8"/>
    <w:p>
      <w:pPr>
        <w:pStyle w:val="Heading2"/>
      </w:pPr>
      <w:r>
        <w:t xml:space="preserve">8. Residual risk</w:t>
      </w:r>
    </w:p>
    <w:p>
      <w:pPr>
        <w:pStyle w:val="FirstParagraph"/>
      </w:pPr>
      <w:r>
        <w:t xml:space="preserve">F3 stays probabilistic. The grounding control reduces hallucination but cannot remove</w:t>
      </w:r>
      <w:r>
        <w:t xml:space="preserve"> </w:t>
      </w:r>
      <w:r>
        <w:t xml:space="preserve">it, so it is governed as a monitored rate against a threshold and reviewed with the</w:t>
      </w:r>
      <w:r>
        <w:t xml:space="preserve"> </w:t>
      </w:r>
      <w:r>
        <w:t xml:space="preserve">verification suite. Every other scenario reduces to a deterministic control, namely an</w:t>
      </w:r>
      <w:r>
        <w:t xml:space="preserve"> </w:t>
      </w:r>
      <w:r>
        <w:t xml:space="preserve">access filter, a recipient allowlist, redaction, and logging.</w:t>
      </w:r>
    </w:p>
    <w:bookmarkEnd w:id="16"/>
    <w:bookmarkStart w:id="17" w:name="X02b2e5941bf3203acd0051dcaea80ba3381bf69"/>
    <w:p>
      <w:pPr>
        <w:pStyle w:val="Heading2"/>
      </w:pPr>
      <w:r>
        <w:t xml:space="preserve">9. Decision and approval</w:t>
      </w:r>
    </w:p>
    <w:p>
      <w:pPr>
        <w:pStyle w:val="FirstParagraph"/>
      </w:pPr>
      <w:r>
        <w:t xml:space="preserve">Proceed with the control set above implemented and verified. Re-assess on any change to</w:t>
      </w:r>
      <w:r>
        <w:t xml:space="preserve"> </w:t>
      </w:r>
      <w:r>
        <w:t xml:space="preserve">the data sources, the tool set, the model, or the user population.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Decision</w:t>
            </w:r>
          </w:p>
        </w:tc>
        <w:tc>
          <w:tcPr/>
          <w:p>
            <w:pPr>
              <w:pStyle w:val="Compact"/>
            </w:pPr>
            <w:r>
              <w:t xml:space="preserve">Signature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System owner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Approve / reject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AI Governance Lead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Approve / reject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Security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Approve / reject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2026-07-17T22:48:04Z</dcterms:created>
  <dcterms:modified xsi:type="dcterms:W3CDTF">2026-07-17T22:48:04Z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